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6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0" w:type="dxa"/>
          <w:right w:w="360" w:type="dxa"/>
        </w:tblCellMar>
        <w:tblLook w:val="04A0" w:firstRow="1" w:lastRow="0" w:firstColumn="1" w:lastColumn="0" w:noHBand="0" w:noVBand="1"/>
      </w:tblPr>
      <w:tblGrid>
        <w:gridCol w:w="4853"/>
        <w:gridCol w:w="380"/>
        <w:gridCol w:w="361"/>
        <w:gridCol w:w="4852"/>
        <w:gridCol w:w="380"/>
        <w:gridCol w:w="363"/>
        <w:gridCol w:w="4852"/>
      </w:tblGrid>
      <w:tr w:rsidR="00BE5F0B" w:rsidRPr="00294947" w14:paraId="7586C1B8" w14:textId="77777777" w:rsidTr="00E12AA2">
        <w:trPr>
          <w:trHeight w:val="6663"/>
        </w:trPr>
        <w:tc>
          <w:tcPr>
            <w:tcW w:w="4859" w:type="dxa"/>
            <w:vMerge w:val="restart"/>
            <w:tcBorders>
              <w:right w:val="nil"/>
            </w:tcBorders>
            <w:shd w:val="clear" w:color="auto" w:fill="B6F0FD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7A784BE" w14:textId="77777777" w:rsidR="00903F10" w:rsidRPr="00903F10" w:rsidRDefault="00903F10">
            <w:pPr>
              <w:spacing w:after="0"/>
              <w:rPr>
                <w:rFonts w:cs="Arial"/>
                <w:sz w:val="22"/>
              </w:rPr>
            </w:pPr>
            <w:bookmarkStart w:id="0" w:name="_GoBack"/>
            <w:bookmarkEnd w:id="0"/>
          </w:p>
          <w:p w14:paraId="109C339C" w14:textId="77777777" w:rsidR="00903F10" w:rsidRDefault="00903F10">
            <w:pPr>
              <w:spacing w:after="0"/>
              <w:rPr>
                <w:rFonts w:cs="Arial"/>
                <w:b/>
                <w:sz w:val="22"/>
              </w:rPr>
            </w:pPr>
          </w:p>
          <w:p w14:paraId="53749F31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3C0C0B7E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3521C1CE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6B14DE4A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1AA0B0A6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21A59C36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6966772A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1AF68544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7E63309B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3E4C9F46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1C8708BD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0366F901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206B53A3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50745780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1A4DA7B0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3026CAC7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5B3E04D7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754C900F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153F7521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3E7D3932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65081492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020A03FA" w14:textId="77777777" w:rsidR="0003558A" w:rsidRDefault="0003558A">
            <w:pPr>
              <w:spacing w:after="0"/>
              <w:rPr>
                <w:rFonts w:cs="Arial"/>
                <w:b/>
                <w:sz w:val="22"/>
              </w:rPr>
            </w:pPr>
          </w:p>
          <w:p w14:paraId="5547469D" w14:textId="77777777" w:rsidR="0003558A" w:rsidRDefault="0003558A">
            <w:pPr>
              <w:spacing w:after="0"/>
              <w:rPr>
                <w:rFonts w:cs="Arial"/>
                <w:b/>
                <w:sz w:val="22"/>
              </w:rPr>
            </w:pPr>
          </w:p>
          <w:p w14:paraId="2A6CE91A" w14:textId="77777777" w:rsidR="0003558A" w:rsidRDefault="0003558A">
            <w:pPr>
              <w:spacing w:after="0"/>
              <w:rPr>
                <w:rFonts w:cs="Arial"/>
                <w:b/>
                <w:sz w:val="22"/>
              </w:rPr>
            </w:pPr>
          </w:p>
          <w:p w14:paraId="2F3762CA" w14:textId="77777777" w:rsidR="0003558A" w:rsidRDefault="0003558A">
            <w:pPr>
              <w:spacing w:after="0"/>
              <w:rPr>
                <w:rFonts w:cs="Arial"/>
                <w:b/>
                <w:sz w:val="22"/>
              </w:rPr>
            </w:pPr>
          </w:p>
          <w:p w14:paraId="7AD598C6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6F52E960" w14:textId="77777777" w:rsidR="00441B65" w:rsidRDefault="00441B65">
            <w:pPr>
              <w:spacing w:after="0"/>
              <w:rPr>
                <w:rFonts w:cs="Arial"/>
                <w:b/>
                <w:sz w:val="22"/>
              </w:rPr>
            </w:pPr>
          </w:p>
          <w:p w14:paraId="5ACFF50B" w14:textId="77777777" w:rsidR="00441B65" w:rsidRPr="00441B65" w:rsidRDefault="00441B65">
            <w:pPr>
              <w:spacing w:after="0"/>
              <w:rPr>
                <w:rFonts w:cs="Arial"/>
                <w:sz w:val="22"/>
              </w:rPr>
            </w:pPr>
            <w:r w:rsidRPr="00441B65">
              <w:rPr>
                <w:rFonts w:cs="Arial"/>
                <w:sz w:val="22"/>
              </w:rPr>
              <w:t>Kontakta oss gärna:</w:t>
            </w:r>
          </w:p>
          <w:p w14:paraId="76F899DC" w14:textId="77777777" w:rsidR="00441B65" w:rsidRPr="00441B65" w:rsidRDefault="00441B65">
            <w:pPr>
              <w:spacing w:after="0"/>
              <w:rPr>
                <w:rFonts w:cs="Arial"/>
                <w:b/>
                <w:sz w:val="22"/>
              </w:rPr>
            </w:pPr>
            <w:r w:rsidRPr="00441B65">
              <w:rPr>
                <w:rFonts w:cs="Arial"/>
                <w:b/>
                <w:sz w:val="22"/>
              </w:rPr>
              <w:t>Dalarnas Hjälpmedelscenter</w:t>
            </w:r>
          </w:p>
          <w:p w14:paraId="3A337838" w14:textId="77777777" w:rsidR="00441B65" w:rsidRDefault="00441B65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Skomakargatan 22</w:t>
            </w:r>
          </w:p>
          <w:p w14:paraId="6397DA60" w14:textId="77777777" w:rsidR="00441B65" w:rsidRDefault="00441B65" w:rsidP="00441B65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781 29 Borlänge</w:t>
            </w:r>
          </w:p>
          <w:p w14:paraId="53A19381" w14:textId="77777777" w:rsidR="00441B65" w:rsidRDefault="00441B65" w:rsidP="00441B65">
            <w:pPr>
              <w:spacing w:after="0"/>
              <w:rPr>
                <w:rFonts w:cs="Arial"/>
                <w:sz w:val="22"/>
              </w:rPr>
            </w:pPr>
          </w:p>
          <w:p w14:paraId="78A494A6" w14:textId="77777777" w:rsidR="00441B65" w:rsidRDefault="00441B65" w:rsidP="00441B65">
            <w:pPr>
              <w:spacing w:after="0"/>
              <w:rPr>
                <w:rFonts w:cs="Arial"/>
                <w:sz w:val="22"/>
              </w:rPr>
            </w:pPr>
            <w:r w:rsidRPr="00441B65">
              <w:rPr>
                <w:rFonts w:cs="Arial"/>
                <w:sz w:val="22"/>
              </w:rPr>
              <w:t>0243-49 78 70 Uppringningsfunktion</w:t>
            </w:r>
          </w:p>
          <w:p w14:paraId="5CE7ADDF" w14:textId="77777777" w:rsidR="00441B65" w:rsidRDefault="00441B65" w:rsidP="00441B65">
            <w:pPr>
              <w:spacing w:after="0"/>
              <w:rPr>
                <w:rFonts w:cs="Arial"/>
                <w:sz w:val="22"/>
              </w:rPr>
            </w:pPr>
          </w:p>
          <w:p w14:paraId="3F0630BC" w14:textId="77777777" w:rsidR="00441B65" w:rsidRPr="0003558A" w:rsidRDefault="00764129" w:rsidP="00441B65">
            <w:pPr>
              <w:spacing w:after="0"/>
              <w:rPr>
                <w:rFonts w:cs="Arial"/>
                <w:sz w:val="22"/>
              </w:rPr>
            </w:pPr>
            <w:hyperlink r:id="rId12" w:history="1">
              <w:r w:rsidR="00441B65" w:rsidRPr="0003558A">
                <w:rPr>
                  <w:rStyle w:val="Hyperlnk"/>
                  <w:rFonts w:cs="Arial"/>
                  <w:sz w:val="22"/>
                </w:rPr>
                <w:t>www.regiondalarna.se/plus/hjalpmedel/</w:t>
              </w:r>
            </w:hyperlink>
            <w:r w:rsidR="00441B65" w:rsidRPr="0003558A">
              <w:rPr>
                <w:rFonts w:cs="Arial"/>
                <w:sz w:val="22"/>
              </w:rPr>
              <w:t xml:space="preserve"> </w:t>
            </w:r>
          </w:p>
          <w:p w14:paraId="6B886546" w14:textId="77777777" w:rsidR="00441B65" w:rsidRPr="0003558A" w:rsidRDefault="00764129" w:rsidP="00441B65">
            <w:pPr>
              <w:spacing w:after="0"/>
              <w:rPr>
                <w:rFonts w:cs="Arial"/>
                <w:sz w:val="22"/>
              </w:rPr>
            </w:pPr>
            <w:hyperlink r:id="rId13" w:history="1">
              <w:r w:rsidR="00441B65" w:rsidRPr="0003558A">
                <w:rPr>
                  <w:rStyle w:val="Hyperlnk"/>
                  <w:rFonts w:cs="Arial"/>
                  <w:sz w:val="22"/>
                </w:rPr>
                <w:t>www.regiondalarna.se/inkontinens/</w:t>
              </w:r>
            </w:hyperlink>
            <w:r w:rsidR="00441B65" w:rsidRPr="0003558A">
              <w:rPr>
                <w:rFonts w:cs="Arial"/>
                <w:sz w:val="22"/>
              </w:rPr>
              <w:t xml:space="preserve"> </w:t>
            </w:r>
          </w:p>
          <w:p w14:paraId="6AA22B7C" w14:textId="77777777" w:rsidR="00441B65" w:rsidRPr="00441B65" w:rsidRDefault="00441B65" w:rsidP="00441B65">
            <w:pPr>
              <w:spacing w:after="0"/>
              <w:rPr>
                <w:rFonts w:cs="Arial"/>
                <w:szCs w:val="20"/>
              </w:rPr>
            </w:pPr>
          </w:p>
          <w:p w14:paraId="6A6B1407" w14:textId="77777777" w:rsidR="00441B65" w:rsidRPr="00441B65" w:rsidRDefault="00441B65" w:rsidP="00441B65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380" w:type="dxa"/>
            <w:vMerge w:val="restart"/>
            <w:tcBorders>
              <w:left w:val="nil"/>
              <w:right w:val="single" w:sz="2" w:space="0" w:color="BFBFBF" w:themeColor="background1" w:themeShade="BF"/>
            </w:tcBorders>
          </w:tcPr>
          <w:p w14:paraId="28EC4489" w14:textId="77777777" w:rsidR="006E30B9" w:rsidRPr="004305C9" w:rsidRDefault="006E30B9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left w:val="single" w:sz="2" w:space="0" w:color="BFBFBF" w:themeColor="background1" w:themeShade="BF"/>
              <w:right w:val="nil"/>
            </w:tcBorders>
            <w:tcMar>
              <w:left w:w="0" w:type="dxa"/>
              <w:right w:w="0" w:type="dxa"/>
            </w:tcMar>
          </w:tcPr>
          <w:p w14:paraId="0B0DF624" w14:textId="77777777" w:rsidR="006E30B9" w:rsidRPr="00294947" w:rsidRDefault="006E30B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57" w:type="dxa"/>
            <w:vMerge w:val="restart"/>
            <w:tcBorders>
              <w:left w:val="nil"/>
              <w:right w:val="nil"/>
            </w:tcBorders>
            <w:shd w:val="clear" w:color="auto" w:fill="158DAF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1A889A9" w14:textId="77777777" w:rsidR="006E30B9" w:rsidRPr="00831889" w:rsidRDefault="0007573E" w:rsidP="00F80BB2">
            <w:pPr>
              <w:spacing w:after="0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64384" behindDoc="0" locked="0" layoutInCell="1" allowOverlap="1" wp14:anchorId="0B26BC89" wp14:editId="681B8884">
                  <wp:simplePos x="0" y="0"/>
                  <wp:positionH relativeFrom="column">
                    <wp:posOffset>1032106</wp:posOffset>
                  </wp:positionH>
                  <wp:positionV relativeFrom="paragraph">
                    <wp:posOffset>5969635</wp:posOffset>
                  </wp:positionV>
                  <wp:extent cx="682907" cy="650729"/>
                  <wp:effectExtent l="0" t="0" r="3175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07" cy="65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" w:type="dxa"/>
            <w:vMerge w:val="restart"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9B5F648" w14:textId="77777777" w:rsidR="006E30B9" w:rsidRPr="00BE5F0B" w:rsidRDefault="006E30B9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left w:w="0" w:type="dxa"/>
              <w:right w:w="0" w:type="dxa"/>
            </w:tcMar>
          </w:tcPr>
          <w:p w14:paraId="44B5F27C" w14:textId="77777777" w:rsidR="006E30B9" w:rsidRPr="00BE5F0B" w:rsidRDefault="006E30B9" w:rsidP="00B06CED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857" w:type="dxa"/>
            <w:tcBorders>
              <w:left w:val="nil"/>
              <w:bottom w:val="single" w:sz="36" w:space="0" w:color="158DAF"/>
            </w:tcBorders>
            <w:tcMar>
              <w:right w:w="0" w:type="dxa"/>
            </w:tcMar>
          </w:tcPr>
          <w:p w14:paraId="13246015" w14:textId="09581D2C" w:rsidR="006E30B9" w:rsidRPr="006F047D" w:rsidRDefault="004D1AB0" w:rsidP="006F047D">
            <w:r>
              <w:rPr>
                <w:noProof/>
                <w:lang w:eastAsia="sv-SE"/>
              </w:rPr>
              <w:drawing>
                <wp:anchor distT="0" distB="0" distL="114300" distR="114300" simplePos="0" relativeHeight="251666432" behindDoc="0" locked="0" layoutInCell="1" allowOverlap="1" wp14:editId="70BE159C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485775</wp:posOffset>
                  </wp:positionV>
                  <wp:extent cx="3052859" cy="3052859"/>
                  <wp:effectExtent l="0" t="0" r="0" b="0"/>
                  <wp:wrapNone/>
                  <wp:docPr id="2" name="Bild 4" descr="Badrum, Pojke, Flicka, Toalett, T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drum, Pojke, Flicka, Toalett, T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59" cy="305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05C9" w:rsidRPr="00294947" w14:paraId="41044688" w14:textId="77777777" w:rsidTr="00E12AA2">
        <w:trPr>
          <w:trHeight w:val="3378"/>
        </w:trPr>
        <w:tc>
          <w:tcPr>
            <w:tcW w:w="4859" w:type="dxa"/>
            <w:vMerge/>
            <w:tcBorders>
              <w:bottom w:val="nil"/>
              <w:right w:val="nil"/>
            </w:tcBorders>
            <w:shd w:val="clear" w:color="auto" w:fill="B6F0FD"/>
          </w:tcPr>
          <w:p w14:paraId="4DC2A39C" w14:textId="77777777" w:rsidR="006E30B9" w:rsidRPr="00294947" w:rsidRDefault="006E30B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BFBFBF" w:themeColor="background1" w:themeShade="BF"/>
            </w:tcBorders>
          </w:tcPr>
          <w:p w14:paraId="3F0B6393" w14:textId="77777777" w:rsidR="006E30B9" w:rsidRPr="004305C9" w:rsidRDefault="006E30B9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single" w:sz="2" w:space="0" w:color="808080" w:themeColor="background1" w:themeShade="80"/>
              <w:left w:val="single" w:sz="2" w:space="0" w:color="BFBFBF" w:themeColor="background1" w:themeShade="BF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F7D851" w14:textId="77777777" w:rsidR="006E30B9" w:rsidRPr="00294947" w:rsidRDefault="006E30B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857" w:type="dxa"/>
            <w:vMerge/>
            <w:tcBorders>
              <w:left w:val="nil"/>
              <w:bottom w:val="nil"/>
              <w:right w:val="nil"/>
            </w:tcBorders>
            <w:shd w:val="clear" w:color="auto" w:fill="158DAF"/>
          </w:tcPr>
          <w:p w14:paraId="69327410" w14:textId="77777777" w:rsidR="006E30B9" w:rsidRPr="00831889" w:rsidRDefault="006E30B9">
            <w:pPr>
              <w:spacing w:after="0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9B8572" w14:textId="77777777" w:rsidR="006E30B9" w:rsidRPr="00294947" w:rsidRDefault="006E30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tcMar>
              <w:left w:w="0" w:type="dxa"/>
              <w:right w:w="0" w:type="dxa"/>
            </w:tcMar>
          </w:tcPr>
          <w:p w14:paraId="1C5B3504" w14:textId="77777777" w:rsidR="006E30B9" w:rsidRDefault="006E30B9" w:rsidP="00B06CE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57" w:type="dxa"/>
            <w:tcBorders>
              <w:top w:val="single" w:sz="36" w:space="0" w:color="158DAF"/>
              <w:left w:val="nil"/>
              <w:bottom w:val="nil"/>
            </w:tcBorders>
            <w:shd w:val="clear" w:color="auto" w:fill="B6F0FD"/>
            <w:tcMar>
              <w:top w:w="170" w:type="dxa"/>
              <w:left w:w="284" w:type="dxa"/>
              <w:bottom w:w="284" w:type="dxa"/>
              <w:right w:w="284" w:type="dxa"/>
            </w:tcMar>
          </w:tcPr>
          <w:p w14:paraId="720DA2AE" w14:textId="44970A17" w:rsidR="006E30B9" w:rsidRPr="00E12AA2" w:rsidRDefault="004D566F" w:rsidP="006E30B9">
            <w:pPr>
              <w:pStyle w:val="Rubrik"/>
              <w:rPr>
                <w:color w:val="158DAF"/>
              </w:rPr>
            </w:pPr>
            <w:r>
              <w:rPr>
                <w:color w:val="158DAF"/>
              </w:rPr>
              <w:t>Visningsmiljö</w:t>
            </w:r>
            <w:r w:rsidR="006E30B9" w:rsidRPr="00E12AA2">
              <w:rPr>
                <w:color w:val="158DAF"/>
              </w:rPr>
              <w:t xml:space="preserve"> – </w:t>
            </w:r>
            <w:r>
              <w:rPr>
                <w:color w:val="158DAF"/>
              </w:rPr>
              <w:t>toalett och badrum</w:t>
            </w:r>
          </w:p>
          <w:p w14:paraId="1026F150" w14:textId="1463D091" w:rsidR="006F047D" w:rsidRPr="006F047D" w:rsidRDefault="00DA32BC" w:rsidP="006F047D">
            <w:pPr>
              <w:pStyle w:val="Underrubrik"/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67456" behindDoc="0" locked="0" layoutInCell="1" allowOverlap="1" wp14:editId="3E8DE1A1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779145</wp:posOffset>
                  </wp:positionV>
                  <wp:extent cx="3088071" cy="552450"/>
                  <wp:effectExtent l="0" t="0" r="0" b="0"/>
                  <wp:wrapNone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71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ellrutnt"/>
        <w:tblpPr w:leftFromText="141" w:rightFromText="141" w:vertAnchor="text" w:horzAnchor="margin" w:tblpY="72"/>
        <w:tblW w:w="16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9"/>
        <w:gridCol w:w="363"/>
        <w:gridCol w:w="363"/>
        <w:gridCol w:w="4859"/>
        <w:gridCol w:w="363"/>
        <w:gridCol w:w="363"/>
        <w:gridCol w:w="4859"/>
      </w:tblGrid>
      <w:tr w:rsidR="0007573E" w:rsidRPr="00294947" w14:paraId="259894A7" w14:textId="77777777" w:rsidTr="00FA4576">
        <w:trPr>
          <w:trHeight w:val="10915"/>
        </w:trPr>
        <w:tc>
          <w:tcPr>
            <w:tcW w:w="4859" w:type="dxa"/>
            <w:tcBorders>
              <w:bottom w:val="single" w:sz="36" w:space="0" w:color="158DAF"/>
              <w:right w:val="nil"/>
            </w:tcBorders>
            <w:tcMar>
              <w:left w:w="0" w:type="dxa"/>
              <w:right w:w="0" w:type="dxa"/>
            </w:tcMar>
          </w:tcPr>
          <w:p w14:paraId="5C129949" w14:textId="77777777" w:rsidR="0007573E" w:rsidRDefault="0007573E" w:rsidP="0007573E">
            <w:pPr>
              <w:pStyle w:val="Rubrik1"/>
              <w:outlineLvl w:val="0"/>
            </w:pPr>
            <w:r>
              <w:lastRenderedPageBreak/>
              <w:t>Sida 1</w:t>
            </w:r>
          </w:p>
          <w:p w14:paraId="508F631B" w14:textId="77777777" w:rsidR="00B17244" w:rsidRPr="00E63BA0" w:rsidRDefault="00B17244" w:rsidP="00B17244">
            <w:pPr>
              <w:rPr>
                <w:sz w:val="22"/>
              </w:rPr>
            </w:pPr>
            <w:r w:rsidRPr="00E63BA0">
              <w:rPr>
                <w:sz w:val="22"/>
              </w:rPr>
              <w:t>Ett toalettbesök eller en dusch är en komplex situation med många olika moment som ska utföras.</w:t>
            </w:r>
          </w:p>
          <w:p w14:paraId="27D9D7A1" w14:textId="77777777" w:rsidR="00FF34EE" w:rsidRPr="00E63BA0" w:rsidRDefault="00FF34EE" w:rsidP="00B17244">
            <w:pPr>
              <w:rPr>
                <w:sz w:val="22"/>
              </w:rPr>
            </w:pPr>
            <w:r>
              <w:rPr>
                <w:sz w:val="22"/>
              </w:rPr>
              <w:t>Här får du</w:t>
            </w:r>
            <w:r w:rsidR="00B17244" w:rsidRPr="00E63BA0">
              <w:rPr>
                <w:sz w:val="22"/>
              </w:rPr>
              <w:t xml:space="preserve"> tips </w:t>
            </w:r>
            <w:r w:rsidR="0022391E" w:rsidRPr="00E63BA0">
              <w:rPr>
                <w:sz w:val="22"/>
              </w:rPr>
              <w:t>samt</w:t>
            </w:r>
            <w:r w:rsidR="00B17244" w:rsidRPr="00E63BA0">
              <w:rPr>
                <w:sz w:val="22"/>
              </w:rPr>
              <w:t xml:space="preserve"> </w:t>
            </w:r>
            <w:r w:rsidR="0022391E" w:rsidRPr="00E63BA0">
              <w:rPr>
                <w:sz w:val="22"/>
              </w:rPr>
              <w:t>exempel på</w:t>
            </w:r>
            <w:r w:rsidR="00B17244" w:rsidRPr="00E63BA0">
              <w:rPr>
                <w:sz w:val="22"/>
              </w:rPr>
              <w:t xml:space="preserve"> produkter och hjälpmedel som kan vara till stöd i badrummet. Vissa produkter kan du köpa själv. Andra förskrivs som hjälpmedel av arbetsterapeut</w:t>
            </w:r>
            <w:r w:rsidR="00581614">
              <w:rPr>
                <w:sz w:val="22"/>
              </w:rPr>
              <w:t>,</w:t>
            </w:r>
            <w:r w:rsidR="00B17244" w:rsidRPr="00E63BA0">
              <w:rPr>
                <w:sz w:val="22"/>
              </w:rPr>
              <w:t xml:space="preserve"> </w:t>
            </w:r>
            <w:r w:rsidR="00581614">
              <w:rPr>
                <w:sz w:val="22"/>
              </w:rPr>
              <w:t>fysioterapeut/sjukgymnast</w:t>
            </w:r>
            <w:r w:rsidR="00581614" w:rsidRPr="00E63BA0">
              <w:rPr>
                <w:sz w:val="22"/>
              </w:rPr>
              <w:t xml:space="preserve"> </w:t>
            </w:r>
            <w:r w:rsidR="00581614" w:rsidRPr="00ED6D75">
              <w:rPr>
                <w:sz w:val="22"/>
              </w:rPr>
              <w:t xml:space="preserve">eller audionom </w:t>
            </w:r>
            <w:r w:rsidR="00B17244" w:rsidRPr="00E63BA0">
              <w:rPr>
                <w:sz w:val="22"/>
              </w:rPr>
              <w:t>utifrån en bedömning av dina behov.</w:t>
            </w:r>
            <w:r w:rsidR="0022391E" w:rsidRPr="00E63BA0">
              <w:rPr>
                <w:sz w:val="22"/>
              </w:rPr>
              <w:t xml:space="preserve"> </w:t>
            </w:r>
            <w:r>
              <w:rPr>
                <w:sz w:val="22"/>
              </w:rPr>
              <w:t>De kan också ordinera träning av aktivitet eller funktion, ex. rörlighet, styrka eller balans.</w:t>
            </w:r>
          </w:p>
          <w:p w14:paraId="6B3206A4" w14:textId="77777777" w:rsidR="002E76B8" w:rsidRPr="002E76B8" w:rsidRDefault="002E76B8" w:rsidP="005601AE">
            <w:pPr>
              <w:spacing w:after="160"/>
              <w:contextualSpacing/>
              <w:rPr>
                <w:rFonts w:cs="Arial"/>
                <w:b/>
                <w:sz w:val="22"/>
              </w:rPr>
            </w:pPr>
            <w:r w:rsidRPr="002E76B8">
              <w:rPr>
                <w:rFonts w:cs="Arial"/>
                <w:b/>
                <w:sz w:val="22"/>
              </w:rPr>
              <w:t>Komma ihåg</w:t>
            </w:r>
          </w:p>
          <w:p w14:paraId="7935A288" w14:textId="77777777" w:rsidR="0022391E" w:rsidRDefault="002E76B8" w:rsidP="0022391E">
            <w:pPr>
              <w:pStyle w:val="Liststycke"/>
              <w:numPr>
                <w:ilvl w:val="0"/>
                <w:numId w:val="9"/>
              </w:numPr>
              <w:spacing w:after="160"/>
              <w:rPr>
                <w:rFonts w:cs="Arial"/>
                <w:sz w:val="22"/>
              </w:rPr>
            </w:pPr>
            <w:r w:rsidRPr="00E63BA0">
              <w:rPr>
                <w:rFonts w:cs="Arial"/>
                <w:sz w:val="22"/>
              </w:rPr>
              <w:t>Påminnelser i mobilen eller andra minnesstöd</w:t>
            </w:r>
          </w:p>
          <w:p w14:paraId="19A93D69" w14:textId="77777777" w:rsidR="00E47688" w:rsidRPr="00E63BA0" w:rsidRDefault="00E47688" w:rsidP="0022391E">
            <w:pPr>
              <w:pStyle w:val="Liststycke"/>
              <w:numPr>
                <w:ilvl w:val="0"/>
                <w:numId w:val="9"/>
              </w:numPr>
              <w:spacing w:after="1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Dagsplanering (med bildstöd)</w:t>
            </w:r>
          </w:p>
          <w:p w14:paraId="0CA59E51" w14:textId="77777777" w:rsidR="0022391E" w:rsidRPr="00E63BA0" w:rsidRDefault="0022391E" w:rsidP="0022391E">
            <w:pPr>
              <w:spacing w:after="160"/>
              <w:contextualSpacing/>
              <w:rPr>
                <w:rFonts w:cs="Arial"/>
                <w:b/>
                <w:sz w:val="22"/>
              </w:rPr>
            </w:pPr>
            <w:r w:rsidRPr="00E63BA0">
              <w:rPr>
                <w:rFonts w:cs="Arial"/>
                <w:b/>
                <w:sz w:val="22"/>
              </w:rPr>
              <w:t>Kommunicera</w:t>
            </w:r>
          </w:p>
          <w:p w14:paraId="48B7539B" w14:textId="77777777" w:rsidR="0022391E" w:rsidRPr="00E63BA0" w:rsidRDefault="005601AE" w:rsidP="005601AE">
            <w:pPr>
              <w:pStyle w:val="Ingetavstnd"/>
              <w:numPr>
                <w:ilvl w:val="0"/>
                <w:numId w:val="8"/>
              </w:numPr>
              <w:rPr>
                <w:sz w:val="22"/>
              </w:rPr>
            </w:pPr>
            <w:r w:rsidRPr="00E63BA0">
              <w:rPr>
                <w:sz w:val="22"/>
              </w:rPr>
              <w:t>Bildstöd, kommunikationskarta</w:t>
            </w:r>
          </w:p>
          <w:p w14:paraId="3C0F3468" w14:textId="77777777" w:rsidR="005601AE" w:rsidRPr="00E63BA0" w:rsidRDefault="005601AE" w:rsidP="005601AE">
            <w:pPr>
              <w:pStyle w:val="Ingetavstnd"/>
              <w:numPr>
                <w:ilvl w:val="0"/>
                <w:numId w:val="8"/>
              </w:numPr>
              <w:rPr>
                <w:sz w:val="22"/>
              </w:rPr>
            </w:pPr>
            <w:r w:rsidRPr="00E63BA0">
              <w:rPr>
                <w:sz w:val="22"/>
              </w:rPr>
              <w:t>Larm, ex. påkallningslarm eller rörelselarm</w:t>
            </w:r>
          </w:p>
          <w:p w14:paraId="2E5A3E1E" w14:textId="77777777" w:rsidR="005601AE" w:rsidRPr="00E63BA0" w:rsidRDefault="005601AE" w:rsidP="005601AE">
            <w:pPr>
              <w:pStyle w:val="Ingetavstnd"/>
              <w:numPr>
                <w:ilvl w:val="0"/>
                <w:numId w:val="8"/>
              </w:numPr>
              <w:rPr>
                <w:sz w:val="22"/>
              </w:rPr>
            </w:pPr>
            <w:r w:rsidRPr="00E63BA0">
              <w:rPr>
                <w:sz w:val="22"/>
              </w:rPr>
              <w:t>Samtalsapparat, ”talande knappar”</w:t>
            </w:r>
          </w:p>
          <w:p w14:paraId="570DD18D" w14:textId="77777777" w:rsidR="002E76B8" w:rsidRPr="002E76B8" w:rsidRDefault="002E76B8" w:rsidP="002E76B8">
            <w:pPr>
              <w:spacing w:after="160"/>
              <w:ind w:left="720"/>
              <w:contextualSpacing/>
              <w:rPr>
                <w:rFonts w:cs="Arial"/>
                <w:sz w:val="22"/>
              </w:rPr>
            </w:pPr>
          </w:p>
          <w:p w14:paraId="482CE118" w14:textId="77777777" w:rsidR="00992120" w:rsidRPr="00E63BA0" w:rsidRDefault="002E76B8" w:rsidP="00992120">
            <w:pPr>
              <w:rPr>
                <w:b/>
                <w:sz w:val="22"/>
              </w:rPr>
            </w:pPr>
            <w:r w:rsidRPr="00E63BA0">
              <w:rPr>
                <w:b/>
                <w:sz w:val="22"/>
              </w:rPr>
              <w:t>Lätt att hitta och förstå</w:t>
            </w:r>
          </w:p>
          <w:p w14:paraId="7CC42B82" w14:textId="77777777" w:rsidR="002E76B8" w:rsidRPr="00E63BA0" w:rsidRDefault="002E76B8" w:rsidP="00992120">
            <w:pPr>
              <w:pStyle w:val="Ingetavstnd"/>
              <w:numPr>
                <w:ilvl w:val="0"/>
                <w:numId w:val="11"/>
              </w:numPr>
              <w:rPr>
                <w:sz w:val="22"/>
              </w:rPr>
            </w:pPr>
            <w:r w:rsidRPr="00E63BA0">
              <w:rPr>
                <w:sz w:val="22"/>
              </w:rPr>
              <w:t>Uppmärkt dörr</w:t>
            </w:r>
          </w:p>
          <w:p w14:paraId="0CC6199C" w14:textId="77777777" w:rsidR="002E76B8" w:rsidRPr="00E63BA0" w:rsidRDefault="002E76B8" w:rsidP="00992120">
            <w:pPr>
              <w:pStyle w:val="Ingetavstnd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E63BA0">
              <w:rPr>
                <w:rFonts w:cs="Arial"/>
                <w:sz w:val="22"/>
              </w:rPr>
              <w:t>Toalettsits i avvikande färg</w:t>
            </w:r>
          </w:p>
          <w:p w14:paraId="26D1210F" w14:textId="77777777" w:rsidR="002E76B8" w:rsidRPr="00E63BA0" w:rsidRDefault="002E76B8" w:rsidP="00992120">
            <w:pPr>
              <w:pStyle w:val="Ingetavstnd"/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E63BA0">
              <w:rPr>
                <w:rFonts w:cs="Arial"/>
                <w:sz w:val="22"/>
              </w:rPr>
              <w:t>Uppmärkta förpackningar</w:t>
            </w:r>
          </w:p>
          <w:p w14:paraId="3FEDF672" w14:textId="77777777" w:rsidR="002E76B8" w:rsidRPr="002E76B8" w:rsidRDefault="002E76B8" w:rsidP="00C64233">
            <w:pPr>
              <w:pStyle w:val="Ingetavstnd"/>
              <w:numPr>
                <w:ilvl w:val="0"/>
                <w:numId w:val="11"/>
              </w:numPr>
              <w:spacing w:after="160"/>
              <w:contextualSpacing/>
              <w:rPr>
                <w:rFonts w:cs="Arial"/>
                <w:sz w:val="22"/>
              </w:rPr>
            </w:pPr>
            <w:r w:rsidRPr="00E63BA0">
              <w:rPr>
                <w:rFonts w:cs="Arial"/>
                <w:sz w:val="22"/>
              </w:rPr>
              <w:t xml:space="preserve">Färgkoder, ex blå handduk, </w:t>
            </w:r>
            <w:r w:rsidR="00992120" w:rsidRPr="00E63BA0">
              <w:rPr>
                <w:rFonts w:cs="Arial"/>
                <w:sz w:val="22"/>
              </w:rPr>
              <w:t xml:space="preserve">blå </w:t>
            </w:r>
            <w:r w:rsidRPr="00E63BA0">
              <w:rPr>
                <w:rFonts w:cs="Arial"/>
                <w:sz w:val="22"/>
              </w:rPr>
              <w:t xml:space="preserve">tandborstmugg och </w:t>
            </w:r>
            <w:r w:rsidR="00992120" w:rsidRPr="00E63BA0">
              <w:rPr>
                <w:rFonts w:cs="Arial"/>
                <w:sz w:val="22"/>
              </w:rPr>
              <w:t xml:space="preserve">blå </w:t>
            </w:r>
            <w:r w:rsidRPr="00E63BA0">
              <w:rPr>
                <w:rFonts w:cs="Arial"/>
                <w:sz w:val="22"/>
              </w:rPr>
              <w:t>tandborste</w:t>
            </w:r>
          </w:p>
          <w:p w14:paraId="27143D85" w14:textId="77777777" w:rsidR="002E76B8" w:rsidRPr="00E63BA0" w:rsidRDefault="002E76B8" w:rsidP="00992120">
            <w:pPr>
              <w:rPr>
                <w:b/>
                <w:sz w:val="22"/>
              </w:rPr>
            </w:pPr>
            <w:r w:rsidRPr="00E63BA0">
              <w:rPr>
                <w:b/>
                <w:sz w:val="22"/>
              </w:rPr>
              <w:t>Att se</w:t>
            </w:r>
          </w:p>
          <w:p w14:paraId="4E88E371" w14:textId="77777777" w:rsidR="002E76B8" w:rsidRPr="00E63BA0" w:rsidRDefault="002E76B8" w:rsidP="00992120">
            <w:pPr>
              <w:pStyle w:val="Liststycke"/>
              <w:numPr>
                <w:ilvl w:val="0"/>
                <w:numId w:val="12"/>
              </w:numPr>
              <w:rPr>
                <w:sz w:val="22"/>
              </w:rPr>
            </w:pPr>
            <w:r w:rsidRPr="00E63BA0">
              <w:rPr>
                <w:sz w:val="22"/>
              </w:rPr>
              <w:t xml:space="preserve">Sensorlampor utanför och inne </w:t>
            </w:r>
            <w:r w:rsidR="00C57ACB">
              <w:rPr>
                <w:sz w:val="22"/>
              </w:rPr>
              <w:t>på toaletten</w:t>
            </w:r>
          </w:p>
          <w:p w14:paraId="748A54DE" w14:textId="77777777" w:rsidR="00C64233" w:rsidRPr="00ED6D75" w:rsidRDefault="002E76B8" w:rsidP="00FD5512">
            <w:pPr>
              <w:pStyle w:val="Liststycke"/>
              <w:numPr>
                <w:ilvl w:val="0"/>
                <w:numId w:val="12"/>
              </w:numPr>
              <w:spacing w:after="160"/>
              <w:rPr>
                <w:rFonts w:cs="Arial"/>
                <w:sz w:val="22"/>
              </w:rPr>
            </w:pPr>
            <w:r w:rsidRPr="00ED6D75">
              <w:rPr>
                <w:sz w:val="22"/>
              </w:rPr>
              <w:t>Förstorande spegel</w:t>
            </w:r>
          </w:p>
          <w:p w14:paraId="79E6BB49" w14:textId="77777777" w:rsidR="00581614" w:rsidRPr="00ED6D75" w:rsidRDefault="00581614" w:rsidP="00FD5512">
            <w:pPr>
              <w:pStyle w:val="Liststycke"/>
              <w:numPr>
                <w:ilvl w:val="0"/>
                <w:numId w:val="12"/>
              </w:numPr>
              <w:spacing w:after="160"/>
              <w:rPr>
                <w:rFonts w:cs="Arial"/>
                <w:sz w:val="22"/>
              </w:rPr>
            </w:pPr>
            <w:r w:rsidRPr="00ED6D75">
              <w:rPr>
                <w:sz w:val="22"/>
              </w:rPr>
              <w:t>Kontraster</w:t>
            </w:r>
          </w:p>
          <w:p w14:paraId="23ABDC6D" w14:textId="77777777" w:rsidR="006E30B9" w:rsidRPr="00294947" w:rsidRDefault="006E30B9" w:rsidP="006A4861"/>
        </w:tc>
        <w:tc>
          <w:tcPr>
            <w:tcW w:w="363" w:type="dxa"/>
            <w:tcBorders>
              <w:left w:val="nil"/>
              <w:right w:val="single" w:sz="2" w:space="0" w:color="BFBFBF" w:themeColor="background1" w:themeShade="BF"/>
            </w:tcBorders>
            <w:tcMar>
              <w:left w:w="0" w:type="dxa"/>
              <w:right w:w="0" w:type="dxa"/>
            </w:tcMar>
          </w:tcPr>
          <w:p w14:paraId="133413A6" w14:textId="77777777" w:rsidR="006E30B9" w:rsidRPr="00BE5F0B" w:rsidRDefault="006E30B9" w:rsidP="006E30B9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left w:val="single" w:sz="2" w:space="0" w:color="BFBFBF" w:themeColor="background1" w:themeShade="BF"/>
              <w:right w:val="nil"/>
            </w:tcBorders>
            <w:tcMar>
              <w:left w:w="0" w:type="dxa"/>
              <w:right w:w="0" w:type="dxa"/>
            </w:tcMar>
          </w:tcPr>
          <w:p w14:paraId="4FE276CF" w14:textId="77777777" w:rsidR="006E30B9" w:rsidRPr="00BE5F0B" w:rsidRDefault="006E30B9" w:rsidP="006E30B9">
            <w:pPr>
              <w:spacing w:after="0"/>
              <w:rPr>
                <w:rFonts w:cs="Arial"/>
                <w:sz w:val="2"/>
                <w:szCs w:val="2"/>
              </w:rPr>
            </w:pPr>
          </w:p>
        </w:tc>
        <w:tc>
          <w:tcPr>
            <w:tcW w:w="4859" w:type="dxa"/>
            <w:tcBorders>
              <w:left w:val="nil"/>
              <w:bottom w:val="single" w:sz="36" w:space="0" w:color="158DAF"/>
              <w:right w:val="nil"/>
            </w:tcBorders>
            <w:tcMar>
              <w:left w:w="0" w:type="dxa"/>
              <w:right w:w="0" w:type="dxa"/>
            </w:tcMar>
          </w:tcPr>
          <w:p w14:paraId="3DF4C32F" w14:textId="77777777" w:rsidR="006E30B9" w:rsidRDefault="00F80BB2" w:rsidP="00F80BB2">
            <w:pPr>
              <w:pStyle w:val="Rubrik1"/>
              <w:outlineLvl w:val="0"/>
            </w:pPr>
            <w:r>
              <w:t>Sida 2</w:t>
            </w:r>
          </w:p>
          <w:p w14:paraId="71F0AFB2" w14:textId="77777777" w:rsidR="00FF34EE" w:rsidRPr="00FF34EE" w:rsidRDefault="00FF34EE" w:rsidP="00FF34EE">
            <w:pPr>
              <w:spacing w:line="259" w:lineRule="auto"/>
              <w:rPr>
                <w:b/>
                <w:sz w:val="22"/>
              </w:rPr>
            </w:pPr>
            <w:r w:rsidRPr="00FF34EE">
              <w:rPr>
                <w:b/>
                <w:sz w:val="22"/>
              </w:rPr>
              <w:t>Av/på med kläder</w:t>
            </w:r>
          </w:p>
          <w:p w14:paraId="399146C3" w14:textId="77777777" w:rsidR="00E47688" w:rsidRDefault="00E47688" w:rsidP="00C64233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sz w:val="22"/>
              </w:rPr>
            </w:pPr>
            <w:r>
              <w:rPr>
                <w:sz w:val="22"/>
              </w:rPr>
              <w:t>Välj kläder som är lätta att hantera</w:t>
            </w:r>
          </w:p>
          <w:p w14:paraId="15546D80" w14:textId="77777777" w:rsidR="00FF34EE" w:rsidRDefault="00FF34EE" w:rsidP="00C64233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sz w:val="22"/>
              </w:rPr>
            </w:pPr>
            <w:r w:rsidRPr="00FF34EE">
              <w:rPr>
                <w:sz w:val="22"/>
              </w:rPr>
              <w:t>Hjälpmedel för påklädning/avklädning, ex knappknäppare, griptång</w:t>
            </w:r>
          </w:p>
          <w:p w14:paraId="62F985FD" w14:textId="77777777" w:rsidR="00FF34EE" w:rsidRPr="00FF34EE" w:rsidRDefault="00FF34EE" w:rsidP="00FF34EE">
            <w:pPr>
              <w:spacing w:line="259" w:lineRule="auto"/>
              <w:ind w:left="720"/>
              <w:contextualSpacing/>
              <w:rPr>
                <w:sz w:val="22"/>
              </w:rPr>
            </w:pPr>
          </w:p>
          <w:p w14:paraId="1996277C" w14:textId="77777777" w:rsidR="00C64233" w:rsidRPr="00C64233" w:rsidRDefault="00C64233" w:rsidP="00C64233">
            <w:pPr>
              <w:spacing w:line="259" w:lineRule="auto"/>
              <w:rPr>
                <w:b/>
                <w:sz w:val="22"/>
              </w:rPr>
            </w:pPr>
            <w:r w:rsidRPr="00C64233">
              <w:rPr>
                <w:b/>
                <w:sz w:val="22"/>
              </w:rPr>
              <w:t>Nå det man behöver</w:t>
            </w:r>
          </w:p>
          <w:p w14:paraId="30757B17" w14:textId="77777777" w:rsidR="00C64233" w:rsidRPr="00C64233" w:rsidRDefault="00C64233" w:rsidP="00C64233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sz w:val="22"/>
              </w:rPr>
            </w:pPr>
            <w:r w:rsidRPr="00C64233">
              <w:rPr>
                <w:sz w:val="22"/>
              </w:rPr>
              <w:t>Griptång</w:t>
            </w:r>
          </w:p>
          <w:p w14:paraId="2600004B" w14:textId="77777777" w:rsidR="00C64233" w:rsidRPr="00C64233" w:rsidRDefault="00C64233" w:rsidP="00C64233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sz w:val="22"/>
              </w:rPr>
            </w:pPr>
            <w:r w:rsidRPr="00C64233">
              <w:rPr>
                <w:sz w:val="22"/>
              </w:rPr>
              <w:t>Fristående toarullehållare</w:t>
            </w:r>
          </w:p>
          <w:p w14:paraId="6917F60A" w14:textId="77777777" w:rsidR="00C64233" w:rsidRPr="00E63BA0" w:rsidRDefault="00C64233" w:rsidP="00C64233">
            <w:pPr>
              <w:numPr>
                <w:ilvl w:val="0"/>
                <w:numId w:val="14"/>
              </w:numPr>
              <w:spacing w:line="259" w:lineRule="auto"/>
              <w:contextualSpacing/>
              <w:rPr>
                <w:sz w:val="22"/>
              </w:rPr>
            </w:pPr>
            <w:r w:rsidRPr="00C64233">
              <w:rPr>
                <w:sz w:val="22"/>
              </w:rPr>
              <w:t>Hylla på hjul</w:t>
            </w:r>
          </w:p>
          <w:p w14:paraId="5746D1B2" w14:textId="77777777" w:rsidR="00C64233" w:rsidRPr="00E63BA0" w:rsidRDefault="00C64233" w:rsidP="002E76B8">
            <w:pPr>
              <w:spacing w:after="160"/>
              <w:contextualSpacing/>
              <w:rPr>
                <w:rFonts w:cs="Arial"/>
                <w:b/>
                <w:sz w:val="22"/>
              </w:rPr>
            </w:pPr>
          </w:p>
          <w:p w14:paraId="52E7815D" w14:textId="77777777" w:rsidR="002E76B8" w:rsidRPr="00E63BA0" w:rsidRDefault="002E76B8" w:rsidP="00C64233">
            <w:pPr>
              <w:rPr>
                <w:b/>
                <w:sz w:val="22"/>
              </w:rPr>
            </w:pPr>
            <w:r w:rsidRPr="00E63BA0">
              <w:rPr>
                <w:b/>
                <w:sz w:val="22"/>
              </w:rPr>
              <w:t>Sätta sig/resa sig</w:t>
            </w:r>
          </w:p>
          <w:p w14:paraId="165AB59D" w14:textId="77777777" w:rsidR="002E76B8" w:rsidRPr="00E63BA0" w:rsidRDefault="002E76B8" w:rsidP="00C64233">
            <w:pPr>
              <w:pStyle w:val="Liststycke"/>
              <w:numPr>
                <w:ilvl w:val="0"/>
                <w:numId w:val="15"/>
              </w:numPr>
              <w:rPr>
                <w:sz w:val="22"/>
              </w:rPr>
            </w:pPr>
            <w:r w:rsidRPr="00E63BA0">
              <w:rPr>
                <w:sz w:val="22"/>
              </w:rPr>
              <w:t>Handtag</w:t>
            </w:r>
          </w:p>
          <w:p w14:paraId="30F5FFEF" w14:textId="77777777" w:rsidR="002E76B8" w:rsidRPr="00E63BA0" w:rsidRDefault="002E76B8" w:rsidP="00C64233">
            <w:pPr>
              <w:pStyle w:val="Liststycke"/>
              <w:numPr>
                <w:ilvl w:val="0"/>
                <w:numId w:val="15"/>
              </w:numPr>
              <w:rPr>
                <w:sz w:val="22"/>
              </w:rPr>
            </w:pPr>
            <w:r w:rsidRPr="00E63BA0">
              <w:rPr>
                <w:sz w:val="22"/>
              </w:rPr>
              <w:t>Toaförhöjning</w:t>
            </w:r>
          </w:p>
          <w:p w14:paraId="68683AA1" w14:textId="77777777" w:rsidR="002E76B8" w:rsidRPr="00E63BA0" w:rsidRDefault="002E76B8" w:rsidP="00C64233">
            <w:pPr>
              <w:pStyle w:val="Liststycke"/>
              <w:numPr>
                <w:ilvl w:val="0"/>
                <w:numId w:val="15"/>
              </w:numPr>
              <w:rPr>
                <w:sz w:val="22"/>
              </w:rPr>
            </w:pPr>
            <w:r w:rsidRPr="00E63BA0">
              <w:rPr>
                <w:sz w:val="22"/>
              </w:rPr>
              <w:t>Fristående toastol</w:t>
            </w:r>
          </w:p>
          <w:p w14:paraId="019E2548" w14:textId="77777777" w:rsidR="002E76B8" w:rsidRPr="002E76B8" w:rsidRDefault="002E76B8" w:rsidP="005C7125">
            <w:pPr>
              <w:pStyle w:val="Liststycke"/>
              <w:numPr>
                <w:ilvl w:val="0"/>
                <w:numId w:val="15"/>
              </w:numPr>
              <w:spacing w:after="160"/>
              <w:rPr>
                <w:rFonts w:cs="Arial"/>
                <w:sz w:val="22"/>
              </w:rPr>
            </w:pPr>
            <w:r w:rsidRPr="00E63BA0">
              <w:rPr>
                <w:sz w:val="22"/>
              </w:rPr>
              <w:t>Mobil hygienstol</w:t>
            </w:r>
          </w:p>
          <w:p w14:paraId="2B08F920" w14:textId="77777777" w:rsidR="002E76B8" w:rsidRPr="00E63BA0" w:rsidRDefault="002E76B8" w:rsidP="00C64233">
            <w:pPr>
              <w:rPr>
                <w:b/>
                <w:sz w:val="22"/>
              </w:rPr>
            </w:pPr>
            <w:r w:rsidRPr="00E63BA0">
              <w:rPr>
                <w:b/>
                <w:sz w:val="22"/>
              </w:rPr>
              <w:t>Stöd under fötterna/inte halka</w:t>
            </w:r>
          </w:p>
          <w:p w14:paraId="1249FC6C" w14:textId="77777777" w:rsidR="002E76B8" w:rsidRPr="00E63BA0" w:rsidRDefault="002E76B8" w:rsidP="00C64233">
            <w:pPr>
              <w:pStyle w:val="Liststycke"/>
              <w:numPr>
                <w:ilvl w:val="0"/>
                <w:numId w:val="16"/>
              </w:numPr>
              <w:rPr>
                <w:sz w:val="22"/>
              </w:rPr>
            </w:pPr>
            <w:r w:rsidRPr="00E63BA0">
              <w:rPr>
                <w:sz w:val="22"/>
              </w:rPr>
              <w:t>Låg pall</w:t>
            </w:r>
          </w:p>
          <w:p w14:paraId="3B657844" w14:textId="77777777" w:rsidR="002E76B8" w:rsidRPr="002E76B8" w:rsidRDefault="002E76B8" w:rsidP="00C64233">
            <w:pPr>
              <w:pStyle w:val="Liststycke"/>
              <w:numPr>
                <w:ilvl w:val="0"/>
                <w:numId w:val="16"/>
              </w:numPr>
              <w:spacing w:after="160"/>
              <w:rPr>
                <w:rFonts w:cs="Arial"/>
                <w:sz w:val="22"/>
              </w:rPr>
            </w:pPr>
            <w:r w:rsidRPr="00E63BA0">
              <w:rPr>
                <w:sz w:val="22"/>
              </w:rPr>
              <w:t>Antihalktejp</w:t>
            </w:r>
          </w:p>
          <w:p w14:paraId="3EC38D4D" w14:textId="77777777" w:rsidR="002E76B8" w:rsidRPr="00E63BA0" w:rsidRDefault="002E76B8" w:rsidP="00C64233">
            <w:pPr>
              <w:rPr>
                <w:b/>
                <w:sz w:val="22"/>
              </w:rPr>
            </w:pPr>
            <w:r w:rsidRPr="00E63BA0">
              <w:rPr>
                <w:b/>
                <w:sz w:val="22"/>
              </w:rPr>
              <w:t xml:space="preserve">Sköta hygien </w:t>
            </w:r>
          </w:p>
          <w:p w14:paraId="6F1094CB" w14:textId="77777777" w:rsidR="002E76B8" w:rsidRPr="00E63BA0" w:rsidRDefault="002E76B8" w:rsidP="00C64233">
            <w:pPr>
              <w:pStyle w:val="Liststycke"/>
              <w:numPr>
                <w:ilvl w:val="0"/>
                <w:numId w:val="17"/>
              </w:numPr>
              <w:rPr>
                <w:sz w:val="22"/>
              </w:rPr>
            </w:pPr>
            <w:r w:rsidRPr="00E63BA0">
              <w:rPr>
                <w:sz w:val="22"/>
              </w:rPr>
              <w:t>Spol- och tork-toalett</w:t>
            </w:r>
          </w:p>
          <w:p w14:paraId="6A291712" w14:textId="77777777" w:rsidR="002E76B8" w:rsidRPr="00E63BA0" w:rsidRDefault="002E76B8" w:rsidP="00C64233">
            <w:pPr>
              <w:pStyle w:val="Liststycke"/>
              <w:numPr>
                <w:ilvl w:val="0"/>
                <w:numId w:val="17"/>
              </w:numPr>
              <w:rPr>
                <w:sz w:val="22"/>
              </w:rPr>
            </w:pPr>
            <w:r w:rsidRPr="00E63BA0">
              <w:rPr>
                <w:sz w:val="22"/>
              </w:rPr>
              <w:t>Toalettpapperstång</w:t>
            </w:r>
          </w:p>
          <w:p w14:paraId="4566F9F6" w14:textId="77777777" w:rsidR="002E76B8" w:rsidRPr="00176F17" w:rsidRDefault="002E76B8" w:rsidP="00B86EDE">
            <w:pPr>
              <w:pStyle w:val="Liststycke"/>
              <w:numPr>
                <w:ilvl w:val="0"/>
                <w:numId w:val="17"/>
              </w:numPr>
              <w:spacing w:after="160"/>
              <w:rPr>
                <w:rFonts w:cs="Arial"/>
                <w:sz w:val="22"/>
              </w:rPr>
            </w:pPr>
            <w:r w:rsidRPr="00E63BA0">
              <w:rPr>
                <w:sz w:val="22"/>
              </w:rPr>
              <w:t>Hygienhjälpmedel</w:t>
            </w:r>
          </w:p>
          <w:p w14:paraId="1A9025D7" w14:textId="77777777" w:rsidR="00176F17" w:rsidRPr="00176F17" w:rsidRDefault="00176F17" w:rsidP="00B86EDE">
            <w:pPr>
              <w:pStyle w:val="Liststycke"/>
              <w:numPr>
                <w:ilvl w:val="0"/>
                <w:numId w:val="17"/>
              </w:numPr>
              <w:spacing w:after="160"/>
              <w:rPr>
                <w:rFonts w:cs="Arial"/>
                <w:sz w:val="22"/>
              </w:rPr>
            </w:pPr>
            <w:r>
              <w:rPr>
                <w:sz w:val="22"/>
              </w:rPr>
              <w:t>Fottvättare</w:t>
            </w:r>
          </w:p>
          <w:p w14:paraId="270869EC" w14:textId="77777777" w:rsidR="00176F17" w:rsidRPr="002E76B8" w:rsidRDefault="00176F17" w:rsidP="00B86EDE">
            <w:pPr>
              <w:pStyle w:val="Liststycke"/>
              <w:numPr>
                <w:ilvl w:val="0"/>
                <w:numId w:val="17"/>
              </w:numPr>
              <w:spacing w:after="160"/>
              <w:rPr>
                <w:rFonts w:cs="Arial"/>
                <w:sz w:val="22"/>
              </w:rPr>
            </w:pPr>
            <w:r>
              <w:rPr>
                <w:sz w:val="22"/>
              </w:rPr>
              <w:t>Krämpåstrykare</w:t>
            </w:r>
          </w:p>
          <w:p w14:paraId="08D43AC9" w14:textId="77777777" w:rsidR="002E76B8" w:rsidRPr="00E63BA0" w:rsidRDefault="002E76B8" w:rsidP="00C64233">
            <w:pPr>
              <w:rPr>
                <w:b/>
                <w:sz w:val="22"/>
              </w:rPr>
            </w:pPr>
            <w:r w:rsidRPr="00E63BA0">
              <w:rPr>
                <w:b/>
                <w:sz w:val="22"/>
              </w:rPr>
              <w:t>Att gå på toaletten när man inte är på toaletten</w:t>
            </w:r>
          </w:p>
          <w:p w14:paraId="50DFDF66" w14:textId="77777777" w:rsidR="002E76B8" w:rsidRPr="00E63BA0" w:rsidRDefault="002E76B8" w:rsidP="00C64233">
            <w:pPr>
              <w:pStyle w:val="Liststycke"/>
              <w:numPr>
                <w:ilvl w:val="0"/>
                <w:numId w:val="18"/>
              </w:numPr>
              <w:rPr>
                <w:sz w:val="22"/>
              </w:rPr>
            </w:pPr>
            <w:r w:rsidRPr="00E63BA0">
              <w:rPr>
                <w:sz w:val="22"/>
              </w:rPr>
              <w:t>Urinflaska</w:t>
            </w:r>
          </w:p>
          <w:p w14:paraId="378A369B" w14:textId="77777777" w:rsidR="002E76B8" w:rsidRPr="00E63BA0" w:rsidRDefault="002E76B8" w:rsidP="00C64233">
            <w:pPr>
              <w:pStyle w:val="Liststycke"/>
              <w:numPr>
                <w:ilvl w:val="0"/>
                <w:numId w:val="18"/>
              </w:numPr>
              <w:rPr>
                <w:sz w:val="22"/>
              </w:rPr>
            </w:pPr>
            <w:r w:rsidRPr="00E63BA0">
              <w:rPr>
                <w:sz w:val="22"/>
              </w:rPr>
              <w:t>Pipinette</w:t>
            </w:r>
            <w:r w:rsidR="0022391E" w:rsidRPr="00E63BA0">
              <w:rPr>
                <w:sz w:val="22"/>
              </w:rPr>
              <w:t xml:space="preserve"> (potta)</w:t>
            </w:r>
          </w:p>
          <w:p w14:paraId="4C5D9706" w14:textId="77777777" w:rsidR="002E76B8" w:rsidRPr="00E63BA0" w:rsidRDefault="002E76B8" w:rsidP="00C64233">
            <w:pPr>
              <w:pStyle w:val="Liststycke"/>
              <w:numPr>
                <w:ilvl w:val="0"/>
                <w:numId w:val="18"/>
              </w:numPr>
              <w:rPr>
                <w:sz w:val="22"/>
              </w:rPr>
            </w:pPr>
            <w:r w:rsidRPr="00E63BA0">
              <w:rPr>
                <w:sz w:val="22"/>
              </w:rPr>
              <w:t xml:space="preserve">Urintrattar </w:t>
            </w:r>
          </w:p>
          <w:p w14:paraId="3D779C4B" w14:textId="77777777" w:rsidR="00F80BB2" w:rsidRPr="00F80BB2" w:rsidRDefault="00F80BB2" w:rsidP="00F80BB2"/>
        </w:tc>
        <w:tc>
          <w:tcPr>
            <w:tcW w:w="363" w:type="dxa"/>
            <w:tcBorders>
              <w:left w:val="nil"/>
              <w:right w:val="single" w:sz="2" w:space="0" w:color="BFBFBF" w:themeColor="background1" w:themeShade="BF"/>
            </w:tcBorders>
            <w:tcMar>
              <w:left w:w="0" w:type="dxa"/>
              <w:right w:w="0" w:type="dxa"/>
            </w:tcMar>
          </w:tcPr>
          <w:p w14:paraId="30B3BE4A" w14:textId="77777777" w:rsidR="006E30B9" w:rsidRPr="00BE5F0B" w:rsidRDefault="006E30B9" w:rsidP="006E30B9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left w:val="single" w:sz="2" w:space="0" w:color="BFBFBF" w:themeColor="background1" w:themeShade="BF"/>
              <w:right w:val="nil"/>
            </w:tcBorders>
            <w:tcMar>
              <w:left w:w="0" w:type="dxa"/>
              <w:right w:w="0" w:type="dxa"/>
            </w:tcMar>
          </w:tcPr>
          <w:p w14:paraId="7A97FCF0" w14:textId="77777777" w:rsidR="006E30B9" w:rsidRPr="00BE5F0B" w:rsidRDefault="006E30B9" w:rsidP="006E30B9">
            <w:pPr>
              <w:spacing w:after="0"/>
              <w:rPr>
                <w:rFonts w:cs="Arial"/>
                <w:sz w:val="2"/>
                <w:szCs w:val="2"/>
              </w:rPr>
            </w:pPr>
          </w:p>
        </w:tc>
        <w:tc>
          <w:tcPr>
            <w:tcW w:w="4859" w:type="dxa"/>
            <w:tcBorders>
              <w:left w:val="nil"/>
              <w:bottom w:val="single" w:sz="36" w:space="0" w:color="158DAF"/>
            </w:tcBorders>
            <w:tcMar>
              <w:left w:w="0" w:type="dxa"/>
              <w:right w:w="0" w:type="dxa"/>
            </w:tcMar>
          </w:tcPr>
          <w:p w14:paraId="33CF7E25" w14:textId="77777777" w:rsidR="00FF34EE" w:rsidRDefault="006E30B9" w:rsidP="00FF34EE">
            <w:pPr>
              <w:pStyle w:val="Rubrik1"/>
              <w:outlineLvl w:val="0"/>
            </w:pPr>
            <w:r w:rsidRPr="00294947">
              <w:t>Sida 3</w:t>
            </w:r>
          </w:p>
          <w:p w14:paraId="3A272E21" w14:textId="77777777" w:rsidR="00817490" w:rsidRDefault="00FF34EE" w:rsidP="00FF34EE">
            <w:pPr>
              <w:pStyle w:val="Rubrik1"/>
              <w:outlineLvl w:val="0"/>
              <w:rPr>
                <w:rFonts w:eastAsiaTheme="minorHAnsi" w:cstheme="minorBidi"/>
                <w:b w:val="0"/>
                <w:color w:val="auto"/>
                <w:sz w:val="22"/>
                <w:szCs w:val="22"/>
              </w:rPr>
            </w:pPr>
            <w:r w:rsidRPr="00FF34EE">
              <w:rPr>
                <w:rFonts w:eastAsiaTheme="minorHAnsi" w:cstheme="minorBidi"/>
                <w:b w:val="0"/>
                <w:color w:val="auto"/>
                <w:sz w:val="22"/>
                <w:szCs w:val="22"/>
              </w:rPr>
              <w:t xml:space="preserve">Om du behöver hjälp av en fysisk person för </w:t>
            </w:r>
            <w:r>
              <w:rPr>
                <w:rFonts w:eastAsiaTheme="minorHAnsi" w:cstheme="minorBidi"/>
                <w:b w:val="0"/>
                <w:color w:val="auto"/>
                <w:sz w:val="22"/>
                <w:szCs w:val="22"/>
              </w:rPr>
              <w:t>att klara toalettbesök och hygien kan du kontakta din kommun för en biståndsbedömning. Det är också kommunen som beslutar om bostadsanpassningsbidrag om det är aktuellt</w:t>
            </w:r>
            <w:r w:rsidR="00B63CF8">
              <w:rPr>
                <w:rFonts w:eastAsiaTheme="minorHAnsi" w:cstheme="minorBidi"/>
                <w:b w:val="0"/>
                <w:color w:val="auto"/>
                <w:sz w:val="22"/>
                <w:szCs w:val="22"/>
              </w:rPr>
              <w:t xml:space="preserve"> för att underlätta i boendet.</w:t>
            </w:r>
          </w:p>
          <w:p w14:paraId="0C2175EB" w14:textId="77777777" w:rsidR="00B63CF8" w:rsidRDefault="00B63CF8" w:rsidP="00B63CF8">
            <w:pPr>
              <w:rPr>
                <w:sz w:val="22"/>
              </w:rPr>
            </w:pPr>
            <w:r w:rsidRPr="00B63CF8">
              <w:rPr>
                <w:sz w:val="22"/>
              </w:rPr>
              <w:t>Om du har besvär från urinblåsan eller tarmen</w:t>
            </w:r>
            <w:r>
              <w:rPr>
                <w:sz w:val="22"/>
              </w:rPr>
              <w:t xml:space="preserve"> kontaktar du din vårdcentral för att få utredning och behandling</w:t>
            </w:r>
            <w:r w:rsidR="00ED6D75">
              <w:rPr>
                <w:sz w:val="22"/>
              </w:rPr>
              <w:t xml:space="preserve"> </w:t>
            </w:r>
            <w:r w:rsidR="00ED6D75" w:rsidRPr="00ED6D75">
              <w:rPr>
                <w:sz w:val="22"/>
              </w:rPr>
              <w:t>samt behovsbedömning och utprovning av hjälpmedel.</w:t>
            </w:r>
          </w:p>
          <w:p w14:paraId="7AB5683F" w14:textId="77777777" w:rsidR="00A16B7E" w:rsidRPr="00B63CF8" w:rsidRDefault="00A16B7E" w:rsidP="00B63CF8">
            <w:pPr>
              <w:rPr>
                <w:sz w:val="22"/>
              </w:rPr>
            </w:pPr>
          </w:p>
          <w:p w14:paraId="1C6D3BB7" w14:textId="77777777" w:rsidR="00817490" w:rsidRPr="00F80BB2" w:rsidRDefault="00A16B7E" w:rsidP="00817490">
            <w:r>
              <w:rPr>
                <w:noProof/>
                <w:lang w:eastAsia="sv-S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524565</wp:posOffset>
                  </wp:positionV>
                  <wp:extent cx="3112067" cy="1837947"/>
                  <wp:effectExtent l="0" t="0" r="0" b="0"/>
                  <wp:wrapNone/>
                  <wp:docPr id="7" name="Bild 6" descr="Badrum, Ikon, Plattan, Dörr, Signal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drum, Ikon, Plattan, Dörr, Signal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067" cy="183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8B94D8" w14:textId="77777777" w:rsidR="0082107B" w:rsidRPr="006E30B9" w:rsidRDefault="0082107B">
      <w:pPr>
        <w:rPr>
          <w:rFonts w:cs="Arial"/>
          <w:sz w:val="2"/>
          <w:szCs w:val="2"/>
        </w:rPr>
      </w:pPr>
    </w:p>
    <w:sectPr w:rsidR="0082107B" w:rsidRPr="006E30B9" w:rsidSect="004305C9">
      <w:pgSz w:w="16838" w:h="11906" w:orient="landscape" w:code="9"/>
      <w:pgMar w:top="363" w:right="363" w:bottom="363" w:left="3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06152" w14:textId="77777777" w:rsidR="00AE7876" w:rsidRDefault="00AE7876" w:rsidP="00AE7876">
      <w:pPr>
        <w:spacing w:after="0" w:line="240" w:lineRule="auto"/>
      </w:pPr>
      <w:r>
        <w:separator/>
      </w:r>
    </w:p>
  </w:endnote>
  <w:endnote w:type="continuationSeparator" w:id="0">
    <w:p w14:paraId="0C325458" w14:textId="77777777" w:rsidR="00AE7876" w:rsidRDefault="00AE7876" w:rsidP="00AE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488B9" w14:textId="77777777" w:rsidR="00AE7876" w:rsidRDefault="00AE7876" w:rsidP="00AE7876">
      <w:pPr>
        <w:spacing w:after="0" w:line="240" w:lineRule="auto"/>
      </w:pPr>
      <w:r>
        <w:separator/>
      </w:r>
    </w:p>
  </w:footnote>
  <w:footnote w:type="continuationSeparator" w:id="0">
    <w:p w14:paraId="152E1460" w14:textId="77777777" w:rsidR="00AE7876" w:rsidRDefault="00AE7876" w:rsidP="00AE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92F"/>
    <w:multiLevelType w:val="hybridMultilevel"/>
    <w:tmpl w:val="F84AC928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4DE"/>
    <w:multiLevelType w:val="hybridMultilevel"/>
    <w:tmpl w:val="EE0E474A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0C07"/>
    <w:multiLevelType w:val="hybridMultilevel"/>
    <w:tmpl w:val="18DACCBE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64E2"/>
    <w:multiLevelType w:val="hybridMultilevel"/>
    <w:tmpl w:val="F78672F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5370A"/>
    <w:multiLevelType w:val="hybridMultilevel"/>
    <w:tmpl w:val="66D80C0E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24BF3"/>
    <w:multiLevelType w:val="hybridMultilevel"/>
    <w:tmpl w:val="C4DA7A92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86D64"/>
    <w:multiLevelType w:val="hybridMultilevel"/>
    <w:tmpl w:val="63A2B9F2"/>
    <w:lvl w:ilvl="0" w:tplc="0298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21038"/>
    <w:multiLevelType w:val="hybridMultilevel"/>
    <w:tmpl w:val="C0BA5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5289"/>
    <w:multiLevelType w:val="hybridMultilevel"/>
    <w:tmpl w:val="15ACDB24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1732"/>
    <w:multiLevelType w:val="hybridMultilevel"/>
    <w:tmpl w:val="0D4A3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A3EE4"/>
    <w:multiLevelType w:val="hybridMultilevel"/>
    <w:tmpl w:val="C42A3A38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3FCD"/>
    <w:multiLevelType w:val="hybridMultilevel"/>
    <w:tmpl w:val="B5FAB48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E0B11"/>
    <w:multiLevelType w:val="hybridMultilevel"/>
    <w:tmpl w:val="7C02E6A2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10EA4"/>
    <w:multiLevelType w:val="hybridMultilevel"/>
    <w:tmpl w:val="9EF6AFB0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A5F05"/>
    <w:multiLevelType w:val="hybridMultilevel"/>
    <w:tmpl w:val="3D74DF70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57C75"/>
    <w:multiLevelType w:val="hybridMultilevel"/>
    <w:tmpl w:val="B816B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F1783"/>
    <w:multiLevelType w:val="hybridMultilevel"/>
    <w:tmpl w:val="859ACB66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87F92"/>
    <w:multiLevelType w:val="hybridMultilevel"/>
    <w:tmpl w:val="B70A8C9A"/>
    <w:lvl w:ilvl="0" w:tplc="20FE2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14"/>
  </w:num>
  <w:num w:numId="11">
    <w:abstractNumId w:val="10"/>
  </w:num>
  <w:num w:numId="12">
    <w:abstractNumId w:val="12"/>
  </w:num>
  <w:num w:numId="13">
    <w:abstractNumId w:val="16"/>
  </w:num>
  <w:num w:numId="14">
    <w:abstractNumId w:val="17"/>
  </w:num>
  <w:num w:numId="15">
    <w:abstractNumId w:val="4"/>
  </w:num>
  <w:num w:numId="16">
    <w:abstractNumId w:val="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76"/>
    <w:rsid w:val="0003558A"/>
    <w:rsid w:val="0007573E"/>
    <w:rsid w:val="00081DE9"/>
    <w:rsid w:val="000E7AEF"/>
    <w:rsid w:val="00176F17"/>
    <w:rsid w:val="0018194B"/>
    <w:rsid w:val="0022391E"/>
    <w:rsid w:val="00294947"/>
    <w:rsid w:val="002E76B8"/>
    <w:rsid w:val="004305C9"/>
    <w:rsid w:val="00441B65"/>
    <w:rsid w:val="004D1AB0"/>
    <w:rsid w:val="004D566F"/>
    <w:rsid w:val="005601AE"/>
    <w:rsid w:val="00581614"/>
    <w:rsid w:val="005D08E9"/>
    <w:rsid w:val="005F1A55"/>
    <w:rsid w:val="00636345"/>
    <w:rsid w:val="006A4861"/>
    <w:rsid w:val="006E30B9"/>
    <w:rsid w:val="006F047D"/>
    <w:rsid w:val="00764129"/>
    <w:rsid w:val="00772491"/>
    <w:rsid w:val="007A2CBA"/>
    <w:rsid w:val="007D6893"/>
    <w:rsid w:val="00817490"/>
    <w:rsid w:val="0082107B"/>
    <w:rsid w:val="00831889"/>
    <w:rsid w:val="00884567"/>
    <w:rsid w:val="009030EA"/>
    <w:rsid w:val="00903F10"/>
    <w:rsid w:val="00920625"/>
    <w:rsid w:val="00992120"/>
    <w:rsid w:val="00A16B7E"/>
    <w:rsid w:val="00A4405F"/>
    <w:rsid w:val="00AA6F35"/>
    <w:rsid w:val="00AE7876"/>
    <w:rsid w:val="00B06CED"/>
    <w:rsid w:val="00B17244"/>
    <w:rsid w:val="00B63CF8"/>
    <w:rsid w:val="00BE5F0B"/>
    <w:rsid w:val="00C57ACB"/>
    <w:rsid w:val="00C64233"/>
    <w:rsid w:val="00CD672E"/>
    <w:rsid w:val="00DA32BC"/>
    <w:rsid w:val="00DB376B"/>
    <w:rsid w:val="00E12AA2"/>
    <w:rsid w:val="00E47688"/>
    <w:rsid w:val="00E63BA0"/>
    <w:rsid w:val="00ED6D75"/>
    <w:rsid w:val="00F80BB2"/>
    <w:rsid w:val="00FA4576"/>
    <w:rsid w:val="00FD7E2D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3D45"/>
  <w15:chartTrackingRefBased/>
  <w15:docId w15:val="{4625BC8E-6BB3-4664-A8BC-40C46A79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73E"/>
    <w:pPr>
      <w:spacing w:after="24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12AA2"/>
    <w:pPr>
      <w:keepNext/>
      <w:keepLines/>
      <w:outlineLvl w:val="0"/>
    </w:pPr>
    <w:rPr>
      <w:rFonts w:eastAsiaTheme="majorEastAsia" w:cstheme="majorBidi"/>
      <w:b/>
      <w:color w:val="158DA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1749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17490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2dekorfrg2">
    <w:name w:val="Grid Table 2 Accent 2"/>
    <w:basedOn w:val="Normaltabell"/>
    <w:uiPriority w:val="47"/>
    <w:rsid w:val="00E12AA2"/>
    <w:pPr>
      <w:spacing w:after="0" w:line="240" w:lineRule="auto"/>
    </w:pPr>
    <w:tblPr>
      <w:tblStyleRowBandSize w:val="1"/>
      <w:tblStyleColBandSize w:val="1"/>
      <w:tblBorders>
        <w:top w:val="single" w:sz="2" w:space="0" w:color="158DAF"/>
        <w:bottom w:val="single" w:sz="2" w:space="0" w:color="158DAF"/>
        <w:insideH w:val="single" w:sz="2" w:space="0" w:color="158DAF"/>
        <w:insideV w:val="single" w:sz="2" w:space="0" w:color="158DAF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158DA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8DA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B6F0FD"/>
      </w:tcPr>
    </w:tblStylePr>
    <w:tblStylePr w:type="band1Horz">
      <w:tblPr/>
      <w:tcPr>
        <w:shd w:val="clear" w:color="auto" w:fill="B6F0FD"/>
      </w:tcPr>
    </w:tblStylePr>
  </w:style>
  <w:style w:type="paragraph" w:styleId="Makrotext">
    <w:name w:val="macro"/>
    <w:link w:val="MakrotextChar"/>
    <w:uiPriority w:val="99"/>
    <w:unhideWhenUsed/>
    <w:rsid w:val="009030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030EA"/>
    <w:rPr>
      <w:rFonts w:ascii="Consolas" w:hAnsi="Consolas" w:cs="Consolas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E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7876"/>
  </w:style>
  <w:style w:type="paragraph" w:styleId="Sidfot">
    <w:name w:val="footer"/>
    <w:basedOn w:val="Normal"/>
    <w:link w:val="SidfotChar"/>
    <w:uiPriority w:val="99"/>
    <w:unhideWhenUsed/>
    <w:rsid w:val="00AE7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7876"/>
  </w:style>
  <w:style w:type="table" w:styleId="Tabellrutnt">
    <w:name w:val="Table Grid"/>
    <w:basedOn w:val="Normaltabell"/>
    <w:uiPriority w:val="39"/>
    <w:rsid w:val="00AE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AE78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4947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3188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1889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047D"/>
    <w:pPr>
      <w:numPr>
        <w:ilvl w:val="1"/>
      </w:numPr>
      <w:spacing w:line="240" w:lineRule="auto"/>
    </w:pPr>
    <w:rPr>
      <w:rFonts w:eastAsiaTheme="minorEastAsia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047D"/>
    <w:rPr>
      <w:rFonts w:ascii="Arial" w:eastAsiaTheme="minorEastAsia" w:hAnsi="Arial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AA2"/>
    <w:rPr>
      <w:rFonts w:ascii="Arial" w:eastAsiaTheme="majorEastAsia" w:hAnsi="Arial" w:cstheme="majorBidi"/>
      <w:b/>
      <w:color w:val="158DAF"/>
      <w:sz w:val="32"/>
      <w:szCs w:val="32"/>
    </w:rPr>
  </w:style>
  <w:style w:type="paragraph" w:styleId="Ingetavstnd">
    <w:name w:val="No Spacing"/>
    <w:uiPriority w:val="1"/>
    <w:qFormat/>
    <w:rsid w:val="0007573E"/>
    <w:pPr>
      <w:spacing w:after="0" w:line="240" w:lineRule="auto"/>
    </w:pPr>
    <w:rPr>
      <w:rFonts w:ascii="Arial" w:hAnsi="Arial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817490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17490"/>
    <w:rPr>
      <w:rFonts w:ascii="Arial" w:eastAsiaTheme="majorEastAsia" w:hAnsi="Arial" w:cstheme="majorBidi"/>
      <w:b/>
      <w:sz w:val="24"/>
      <w:szCs w:val="24"/>
    </w:rPr>
  </w:style>
  <w:style w:type="paragraph" w:styleId="Liststycke">
    <w:name w:val="List Paragraph"/>
    <w:basedOn w:val="Normal"/>
    <w:uiPriority w:val="34"/>
    <w:qFormat/>
    <w:rsid w:val="00817490"/>
    <w:pPr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903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giondalarna.se/inkontinen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giondalarna.se/plus/hjalpmedel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7769dcc-5dd1-4f02-a71f-f2e47d1eab4e" ContentTypeId="0x010100AC92CF2061C10240851FF38CAA99F4B8030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AC92CF2061C10240851FF38CAA99F4B8030300692A4C136D14274F87D13B8748CFC9EC" ma:contentTypeVersion="39" ma:contentTypeDescription="Skapa ett nytt dokument." ma:contentTypeScope="" ma:versionID="826b248972fdb82f51fbf36fcc5389a1">
  <xsd:schema xmlns:xsd="http://www.w3.org/2001/XMLSchema" xmlns:xs="http://www.w3.org/2001/XMLSchema" xmlns:p="http://schemas.microsoft.com/office/2006/metadata/properties" xmlns:ns2="2f901946-e264-40a9-b252-19c7dedd3add" xmlns:ns3="955091d9-0485-47b3-863a-c66a1bbb75aa" targetNamespace="http://schemas.microsoft.com/office/2006/metadata/properties" ma:root="true" ma:fieldsID="e17d1e1018ed5a9d5739c7d14054c0a3" ns2:_="" ns3:_="">
    <xsd:import namespace="2f901946-e264-40a9-b252-19c7dedd3add"/>
    <xsd:import namespace="955091d9-0485-47b3-863a-c66a1bbb75aa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OldPubliceringsstatus" minOccurs="0"/>
                <xsd:element ref="ns2:TaxCatchAll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ib626626c2604ac096d2606abc0b50e1" minOccurs="0"/>
                <xsd:element ref="ns2:j125def9988a4544907fddb4a09b1af5" minOccurs="0"/>
                <xsd:element ref="ns2:ib8be5378b304cd19503fe0f13c962e4" minOccurs="0"/>
                <xsd:element ref="ns2:LD_OldDokumentstatus" minOccurs="0"/>
                <xsd:element ref="ns2:nf66689e3cec4bcc9e3f4977582c706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OldPubliceringsstatus" ma:index="20" nillable="true" ma:displayName="Old Publiceringsstatus" ma:hidden="true" ma:internalName="LD_OldPubliceringsstatus" ma:readOnly="false">
      <xsd:simpleType>
        <xsd:restriction base="dms:Text"/>
      </xsd:simpleType>
    </xsd:element>
    <xsd:element name="TaxCatchAll" ma:index="21" nillable="true" ma:displayName="Taxonomy Catch All Column" ma:description="" ma:hidden="true" ma:list="{07190ec3-cef6-4fe9-a35e-c5c9856e5257}" ma:internalName="TaxCatchAll" ma:showField="CatchAllData" ma:web="955091d9-0485-47b3-863a-c66a1bbb7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626626c2604ac096d2606abc0b50e1" ma:index="26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D_OldDokumentstatus" ma:index="32" nillable="true" ma:displayName="Old Dokumentstatus" ma:hidden="true" ma:internalName="LD_OldDokumentstatus" ma:readOnly="false">
      <xsd:simpleType>
        <xsd:restriction base="dms:Text"/>
      </xsd:simpleType>
    </xsd:element>
    <xsd:element name="nf66689e3cec4bcc9e3f4977582c706c" ma:index="33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description="" ma:hidden="true" ma:list="{07190ec3-cef6-4fe9-a35e-c5c9856e5257}" ma:internalName="TaxCatchAllLabel" ma:readOnly="true" ma:showField="CatchAllDataLabel" ma:web="955091d9-0485-47b3-863a-c66a1bbb7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091d9-0485-47b3-863a-c66a1bbb75aa" elementFormDefault="qualified">
    <xsd:import namespace="http://schemas.microsoft.com/office/2006/documentManagement/types"/>
    <xsd:import namespace="http://schemas.microsoft.com/office/infopath/2007/PartnerControls"/>
    <xsd:element name="_dlc_DocId" ma:index="3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D_Dokumentstatus xmlns="2f901946-e264-40a9-b252-19c7dedd3add">Utkast</LD_Dokumentstatus>
    <j125def9988a4544907fddb4a09b1af5 xmlns="2f901946-e264-40a9-b252-19c7dedd3add">
      <Terms xmlns="http://schemas.microsoft.com/office/infopath/2007/PartnerControls"/>
    </j125def9988a4544907fddb4a09b1af5>
    <LD_OldPubliceringsstatus xmlns="2f901946-e264-40a9-b252-19c7dedd3add" xsi:nil="true"/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D_Version xmlns="2f901946-e264-40a9-b252-19c7dedd3add">0.2</LD_Version>
    <TaxCatchAll xmlns="2f901946-e264-40a9-b252-19c7dedd3add">
      <Value>2</Value>
      <Value>1</Value>
      <Value>455</Value>
    </TaxCatchAll>
    <LD_Publiceringsstatus xmlns="2f901946-e264-40a9-b252-19c7dedd3add">Ej publicerat</LD_Publiceringsstatus>
    <LD_DokumentID xmlns="2f901946-e264-40a9-b252-19c7dedd3add">
      <Url xsi:nil="true"/>
      <Description xsi:nil="true"/>
    </LD_DokumentID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nf66689e3cec4bcc9e3f4977582c706c xmlns="2f901946-e264-40a9-b252-19c7dedd3add">
      <Terms xmlns="http://schemas.microsoft.com/office/infopath/2007/PartnerControls"/>
    </nf66689e3cec4bcc9e3f4977582c706c>
    <LD_Dokumentansvarig xmlns="2f901946-e264-40a9-b252-19c7dedd3add">
      <UserInfo>
        <DisplayName>Nordlund Moa /Hjälpmedel Dalarna /Borlänge</DisplayName>
        <AccountId>106</AccountId>
        <AccountType/>
      </UserInfo>
    </LD_Dokumentansvarig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c81f4761-d8d1-4555-a658-7debad30d97a</TermId>
        </TermInfo>
      </Terms>
    </l94247903c2249fd91f98a10a58087d0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Butik och förebyggande Hjälpmedel Dalarna</TermName>
          <TermId xmlns="http://schemas.microsoft.com/office/infopath/2007/PartnerControls">78e160f1-8525-4425-9f4c-91a8daf56094</TermId>
        </TermInfo>
      </Terms>
    </b949fc07257b40f7b02b2d246d41368f>
    <LD_OldDokumentstatus xmlns="2f901946-e264-40a9-b252-19c7dedd3add" xsi:nil="true"/>
    <LD_GranskatAv xmlns="2f901946-e264-40a9-b252-19c7dedd3add">
      <UserInfo>
        <DisplayName/>
        <AccountId xsi:nil="true"/>
        <AccountType/>
      </UserInfo>
    </LD_GranskatAv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_dlc_DocId xmlns="955091d9-0485-47b3-863a-c66a1bbb75aa">D23K7273K3TC-888431838-2</_dlc_DocId>
    <_dlc_DocIdUrl xmlns="955091d9-0485-47b3-863a-c66a1bbb75aa">
      <Url>https://ar.ltdalarna.se/arbetsrum/OHAR4NNH/5CVM/_layouts/15/DocIdRedir.aspx?ID=D23K7273K3TC-888431838-2</Url>
      <Description>D23K7273K3TC-888431838-2</Description>
    </_dlc_DocIdUrl>
  </documentManagement>
</p:properties>
</file>

<file path=customXml/itemProps1.xml><?xml version="1.0" encoding="utf-8"?>
<ds:datastoreItem xmlns:ds="http://schemas.openxmlformats.org/officeDocument/2006/customXml" ds:itemID="{EEE7A7E0-D7FF-487B-9466-614BD9E96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4135E-8167-412B-BB56-8133251967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2BC2E71-7679-435B-A4AB-7E1F673EC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955091d9-0485-47b3-863a-c66a1bbb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23952-03B1-483E-AAEC-8A6581AB31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849CB7-3C88-4CB7-9978-0501B89EAFAC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2f901946-e264-40a9-b252-19c7dedd3add"/>
    <ds:schemaRef ds:uri="http://purl.org/dc/dcmitype/"/>
    <ds:schemaRef ds:uri="http://schemas.openxmlformats.org/package/2006/metadata/core-properties"/>
    <ds:schemaRef ds:uri="955091d9-0485-47b3-863a-c66a1bbb75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Folder WC-miljö</vt:lpstr>
    </vt:vector>
  </TitlesOfParts>
  <Company>Landstinget Dalarna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 WC-miljö</dc:title>
  <dc:subject/>
  <dc:creator>Jansson Markus /Central förvaltning Kommunikationsenhet /Falun</dc:creator>
  <cp:keywords/>
  <dc:description/>
  <cp:lastModifiedBy>Anteskog Carina /Hjälpmedel Dalarna /Borlänge</cp:lastModifiedBy>
  <cp:revision>2</cp:revision>
  <cp:lastPrinted>2022-03-07T13:45:00Z</cp:lastPrinted>
  <dcterms:created xsi:type="dcterms:W3CDTF">2023-10-10T07:17:00Z</dcterms:created>
  <dcterms:modified xsi:type="dcterms:W3CDTF">2023-10-10T07:17:00Z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0x010100AC92CF2061C10240851FF38CAA99F4B8030300692A4C136D14274F87D13B8748CFC9EC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1;#sv - svenska</vt:lpwstr>
  </property>
  <property fmtid="{D5CDD505-2E9C-101B-9397-08002B2CF9AE}" pid="5" name="LD_Process">
    <vt:lpwstr/>
  </property>
  <property fmtid="{D5CDD505-2E9C-101B-9397-08002B2CF9AE}" pid="6" name="Godkännande och publicering">
    <vt:lpwstr>https://ar.ltdalarna.se/arbetsrum/OHAR4G8V/_layouts/15/wrkstat.aspx?List=e2cb74c8-5506-42ab-9948-d2124701e8af&amp;WorkflowInstanceName=2ba1a688-8fe3-4a2a-bfc5-602a460bbf48, Godkänt</vt:lpwstr>
  </property>
  <property fmtid="{D5CDD505-2E9C-101B-9397-08002B2CF9AE}" pid="7" name="LD_Forfattning">
    <vt:lpwstr/>
  </property>
  <property fmtid="{D5CDD505-2E9C-101B-9397-08002B2CF9AE}" pid="8" name="LD_Nyckelord">
    <vt:lpwstr/>
  </property>
  <property fmtid="{D5CDD505-2E9C-101B-9397-08002B2CF9AE}" pid="9" name="LD_Dokumentsamling">
    <vt:lpwstr/>
  </property>
  <property fmtid="{D5CDD505-2E9C-101B-9397-08002B2CF9AE}" pid="10" name="LD_Dokumenttyp">
    <vt:lpwstr>2;#Information|c81f4761-d8d1-4555-a658-7debad30d97a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Ledningssytem">
    <vt:lpwstr/>
  </property>
  <property fmtid="{D5CDD505-2E9C-101B-9397-08002B2CF9AE}" pid="15" name="LD_Diagnos">
    <vt:lpwstr/>
  </property>
  <property fmtid="{D5CDD505-2E9C-101B-9397-08002B2CF9AE}" pid="16" name="Granskning">
    <vt:lpwstr/>
  </property>
  <property fmtid="{D5CDD505-2E9C-101B-9397-08002B2CF9AE}" pid="17" name="LD_Sprak">
    <vt:lpwstr>1;#sv - svenska|fc4bf42e-8ca5-492e-bdac-5e5e0115cfa8</vt:lpwstr>
  </property>
  <property fmtid="{D5CDD505-2E9C-101B-9397-08002B2CF9AE}" pid="18" name="LD_MeSHterm">
    <vt:lpwstr/>
  </property>
  <property fmtid="{D5CDD505-2E9C-101B-9397-08002B2CF9AE}" pid="19" name="LD_GallerForVerksamhet">
    <vt:lpwstr>455;#Butik och förebyggande Hjälpmedel Dalarna|78e160f1-8525-4425-9f4c-91a8daf56094</vt:lpwstr>
  </property>
  <property fmtid="{D5CDD505-2E9C-101B-9397-08002B2CF9AE}" pid="20" name="LD_GiltigtTill">
    <vt:filetime>2025-03-08T09:38:00Z</vt:filetime>
  </property>
  <property fmtid="{D5CDD505-2E9C-101B-9397-08002B2CF9AE}" pid="21" name="LD_Gallringsfrist">
    <vt:lpwstr>13;#3 år|8a73ccd2-b425-41f1-973a-0e59e31951c0</vt:lpwstr>
  </property>
  <property fmtid="{D5CDD505-2E9C-101B-9397-08002B2CF9AE}" pid="22" name="eac6bf53512a4c808e5d567ea0a3e5f0">
    <vt:lpwstr>3 år|8a73ccd2-b425-41f1-973a-0e59e31951c0</vt:lpwstr>
  </property>
  <property fmtid="{D5CDD505-2E9C-101B-9397-08002B2CF9AE}" pid="23" name="_dlc_DocIdItemGuid">
    <vt:lpwstr>53b83832-c299-4ed6-8d33-c37874d107fd</vt:lpwstr>
  </property>
</Properties>
</file>